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CBA" w:rsidRPr="00926CBA" w:rsidRDefault="00926CBA" w:rsidP="00926CBA">
      <w:pPr>
        <w:shd w:val="clear" w:color="auto" w:fill="F6F6F6"/>
        <w:spacing w:after="240" w:line="240" w:lineRule="auto"/>
        <w:jc w:val="center"/>
        <w:textAlignment w:val="baseline"/>
        <w:outlineLvl w:val="0"/>
        <w:rPr>
          <w:rFonts w:ascii="Arial" w:eastAsia="Times New Roman" w:hAnsi="Arial" w:cs="Arial"/>
          <w:color w:val="000000"/>
          <w:kern w:val="36"/>
          <w:sz w:val="43"/>
          <w:szCs w:val="43"/>
          <w:lang w:eastAsia="ru-RU"/>
        </w:rPr>
      </w:pPr>
      <w:bookmarkStart w:id="0" w:name="_GoBack"/>
      <w:r w:rsidRPr="00926CBA">
        <w:rPr>
          <w:rFonts w:ascii="Arial" w:eastAsia="Times New Roman" w:hAnsi="Arial" w:cs="Arial"/>
          <w:color w:val="000000"/>
          <w:kern w:val="36"/>
          <w:sz w:val="43"/>
          <w:szCs w:val="43"/>
          <w:lang w:eastAsia="ru-RU"/>
        </w:rPr>
        <w:t>Школьная карта</w:t>
      </w:r>
    </w:p>
    <w:bookmarkEnd w:id="0"/>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tbl>
      <w:tblPr>
        <w:tblW w:w="0" w:type="auto"/>
        <w:shd w:val="clear" w:color="auto" w:fill="F6F6F6"/>
        <w:tblCellMar>
          <w:left w:w="0" w:type="dxa"/>
          <w:right w:w="0" w:type="dxa"/>
        </w:tblCellMar>
        <w:tblLook w:val="04A0" w:firstRow="1" w:lastRow="0" w:firstColumn="1" w:lastColumn="0" w:noHBand="0" w:noVBand="1"/>
      </w:tblPr>
      <w:tblGrid>
        <w:gridCol w:w="387"/>
        <w:gridCol w:w="4304"/>
        <w:gridCol w:w="4277"/>
        <w:gridCol w:w="387"/>
      </w:tblGrid>
      <w:tr w:rsidR="00926CBA" w:rsidRPr="00926CBA" w:rsidTr="00926CBA">
        <w:tc>
          <w:tcPr>
            <w:tcW w:w="0" w:type="auto"/>
            <w:tcBorders>
              <w:top w:val="nil"/>
              <w:left w:val="nil"/>
              <w:bottom w:val="nil"/>
              <w:right w:val="nil"/>
            </w:tcBorders>
            <w:shd w:val="clear" w:color="auto" w:fill="F6F6F6"/>
            <w:tcMar>
              <w:top w:w="240" w:type="dxa"/>
              <w:left w:w="0" w:type="dxa"/>
              <w:bottom w:w="240" w:type="dxa"/>
              <w:right w:w="336" w:type="dxa"/>
            </w:tcMar>
            <w:hideMark/>
          </w:tcPr>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АКЦИОНЕРЛЫК КОММЕРЦИЯ «АК БАРС» БАНКЫ</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(ачык акционерлык җәмгыяте)</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420066, Татарстан Республикасы, Казан, Декабристлар ур., 1</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телефон: +7/843/ 2-303-303</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телекс: 224604ABBRU     http://www.akbars.ru</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АКЦИОНЕРНЫЙ КОММЕРЧЕСКИЙ БАНК «АК БАРС»</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(открытое акционерное общество)</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420066, Республика Татарстан, г. Казань, ул. Декабристов, 1</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телефон: +7/843/ 2-303-303</w:t>
            </w:r>
          </w:p>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телекс: 224604ABBRU     http://www.akbars.ru</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926CBA" w:rsidRPr="00926CBA" w:rsidRDefault="00926CBA" w:rsidP="00926CBA">
            <w:pPr>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tc>
      </w:tr>
    </w:tbl>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Публичная оферта ОАО «АК БАРС» БАНК, Государственного унитарного предприятия Республики Татарстан «Центр информационных технологий Республики Татарстан», ООО «Школьное питание» и ООО «Школьное питание Зеленый Дол» об использовании Карты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ИСПОЛЬЗУЕМЫЕ ТЕРМИНЫ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настоящем документе следующие термины, написанные с заглавной буквы, будут иметь следующее значение: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Автоматизированная система учета (АСУ) - </w:t>
      </w:r>
      <w:r w:rsidRPr="00926CBA">
        <w:rPr>
          <w:rFonts w:ascii="Arial" w:eastAsia="Times New Roman" w:hAnsi="Arial" w:cs="Arial"/>
          <w:color w:val="000000"/>
          <w:sz w:val="18"/>
          <w:szCs w:val="18"/>
          <w:lang w:eastAsia="ru-RU"/>
        </w:rPr>
        <w:t>система автоматизации учета по групповому и индивидуальному питанию Школьников.</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Банк – </w:t>
      </w:r>
      <w:r w:rsidRPr="00926CBA">
        <w:rPr>
          <w:rFonts w:ascii="Arial" w:eastAsia="Times New Roman" w:hAnsi="Arial" w:cs="Arial"/>
          <w:color w:val="000000"/>
          <w:sz w:val="18"/>
          <w:szCs w:val="18"/>
          <w:lang w:eastAsia="ru-RU"/>
        </w:rPr>
        <w:t>ОАО «АК БАРС» БАНК (Генеральная лицензия Банка России № 2590 от 31.07.2012 года). Место нахождения: Россия, Республика Татарстан, 420066, г. Казань, ул. Декабристов, д.1.</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Держатель</w:t>
      </w:r>
      <w:r w:rsidRPr="00926CBA">
        <w:rPr>
          <w:rFonts w:ascii="Arial" w:eastAsia="Times New Roman" w:hAnsi="Arial" w:cs="Arial"/>
          <w:color w:val="000000"/>
          <w:sz w:val="18"/>
          <w:szCs w:val="18"/>
          <w:lang w:eastAsia="ru-RU"/>
        </w:rPr>
        <w:t> – родитель Школьника, получивший Карту и акцептовавший настоящую Публичную оферту.</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Договор – </w:t>
      </w:r>
      <w:r w:rsidRPr="00926CBA">
        <w:rPr>
          <w:rFonts w:ascii="Arial" w:eastAsia="Times New Roman" w:hAnsi="Arial" w:cs="Arial"/>
          <w:color w:val="000000"/>
          <w:sz w:val="18"/>
          <w:szCs w:val="18"/>
          <w:lang w:eastAsia="ru-RU"/>
        </w:rPr>
        <w:t>договор об использовании Карты школьника, заключенный на условиях, предусмотренных настоящей Публичной офертой. Договор является смешанным, то есть содержит в себе элементы различных договоров. Сторонами по Договору являются Банк, Провайдер, </w:t>
      </w:r>
      <w:r w:rsidRPr="00926CBA">
        <w:rPr>
          <w:rFonts w:ascii="Arial" w:eastAsia="Times New Roman" w:hAnsi="Arial" w:cs="Arial"/>
          <w:color w:val="000000"/>
          <w:sz w:val="18"/>
          <w:szCs w:val="18"/>
          <w:bdr w:val="none" w:sz="0" w:space="0" w:color="auto" w:frame="1"/>
          <w:lang w:eastAsia="ru-RU"/>
        </w:rPr>
        <w:t> </w:t>
      </w:r>
      <w:r w:rsidRPr="00926CBA">
        <w:rPr>
          <w:rFonts w:ascii="Arial" w:eastAsia="Times New Roman" w:hAnsi="Arial" w:cs="Arial"/>
          <w:color w:val="000000"/>
          <w:sz w:val="18"/>
          <w:szCs w:val="18"/>
          <w:lang w:eastAsia="ru-RU"/>
        </w:rPr>
        <w:t>Операторы питания и Держатели.</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Карта школьника (Карта) – </w:t>
      </w:r>
      <w:r w:rsidRPr="00926CBA">
        <w:rPr>
          <w:rFonts w:ascii="Arial" w:eastAsia="Times New Roman" w:hAnsi="Arial" w:cs="Arial"/>
          <w:color w:val="000000"/>
          <w:sz w:val="18"/>
          <w:szCs w:val="18"/>
          <w:lang w:eastAsia="ru-RU"/>
        </w:rPr>
        <w:t>эмитируемая Банком неперсонифицированная предоплаченная карта, предназначенная для совершения ее Держателем операций, расчеты по которым осуществляются Банком от своего имени за счет денежных средств, предоставленных Держателем. Карта не является собственностью Банка.</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Личный кабинет - </w:t>
      </w:r>
      <w:r w:rsidRPr="00926CBA">
        <w:rPr>
          <w:rFonts w:ascii="Arial" w:eastAsia="Times New Roman" w:hAnsi="Arial" w:cs="Arial"/>
          <w:color w:val="000000"/>
          <w:sz w:val="18"/>
          <w:szCs w:val="18"/>
          <w:lang w:eastAsia="ru-RU"/>
        </w:rPr>
        <w:t>сервис, позволяющий Держателям, прошедшим процедуру регистрации на Портале, запрашивать сведения об остатке по Карте, формировать выписки, направлять заказ на перевыпуск Карты, а также выполнять иные функции, предусмотренные в настоящей Публичной оферте.</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lastRenderedPageBreak/>
        <w:t>Муниципальное образование – </w:t>
      </w:r>
      <w:r w:rsidRPr="00926CBA">
        <w:rPr>
          <w:rFonts w:ascii="Arial" w:eastAsia="Times New Roman" w:hAnsi="Arial" w:cs="Arial"/>
          <w:color w:val="000000"/>
          <w:sz w:val="18"/>
          <w:szCs w:val="18"/>
          <w:lang w:eastAsia="ru-RU"/>
        </w:rPr>
        <w:t>муниципальное образование, на территории которого реализуется проект «Карта школьника».</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Образовательное учреждение (ОУ) </w:t>
      </w:r>
      <w:r w:rsidRPr="00926CBA">
        <w:rPr>
          <w:rFonts w:ascii="Arial" w:eastAsia="Times New Roman" w:hAnsi="Arial" w:cs="Arial"/>
          <w:color w:val="000000"/>
          <w:sz w:val="18"/>
          <w:szCs w:val="18"/>
          <w:lang w:eastAsia="ru-RU"/>
        </w:rPr>
        <w:t>- общеобразовательное учреждение, участвующее в проекте «Карта школьника».</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Операторы питания </w:t>
      </w:r>
      <w:r w:rsidRPr="00926CBA">
        <w:rPr>
          <w:rFonts w:ascii="Arial" w:eastAsia="Times New Roman" w:hAnsi="Arial" w:cs="Arial"/>
          <w:color w:val="000000"/>
          <w:sz w:val="18"/>
          <w:szCs w:val="18"/>
          <w:lang w:eastAsia="ru-RU"/>
        </w:rPr>
        <w:t>– следующие организации, осуществляющие обеспечение питанием Школьников в ОУ: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а)</w:t>
      </w:r>
      <w:r w:rsidRPr="00926CBA">
        <w:rPr>
          <w:rFonts w:ascii="Arial" w:eastAsia="Times New Roman" w:hAnsi="Arial" w:cs="Arial"/>
          <w:color w:val="000000"/>
          <w:sz w:val="18"/>
          <w:szCs w:val="18"/>
          <w:lang w:eastAsia="ru-RU"/>
        </w:rPr>
        <w:t> ООО «Школьное питание», место нахождения: Россия, Республика Татарстан, г. Зеленодольск, ул. Новостроительная, д. 2/4;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б)</w:t>
      </w:r>
      <w:r w:rsidRPr="00926CBA">
        <w:rPr>
          <w:rFonts w:ascii="Arial" w:eastAsia="Times New Roman" w:hAnsi="Arial" w:cs="Arial"/>
          <w:color w:val="000000"/>
          <w:sz w:val="18"/>
          <w:szCs w:val="18"/>
          <w:lang w:eastAsia="ru-RU"/>
        </w:rPr>
        <w:t> ООО «Школьное питание Зеленый Дол», место нахождения: Россия, Республика Татарстан, г. Зеленодольск, ул. Новостроительная, д. 2/4 (при совместном упоминании - «Операторы питания», при раздельном - «Оператор питания»).</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Платёж – </w:t>
      </w:r>
      <w:r w:rsidRPr="00926CBA">
        <w:rPr>
          <w:rFonts w:ascii="Arial" w:eastAsia="Times New Roman" w:hAnsi="Arial" w:cs="Arial"/>
          <w:color w:val="000000"/>
          <w:sz w:val="18"/>
          <w:szCs w:val="18"/>
          <w:lang w:eastAsia="ru-RU"/>
        </w:rPr>
        <w:t>перевод денежных средств, осуществляемый Банком на основании формируемого Провайдером Реестра платежей, путем уменьшения остатка электронных денежных средств на Карте и зачисления денежных средств на счет  Оператора питания за предоставленное питание (по схеме «Групповое питание»).</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Провайдер</w:t>
      </w:r>
      <w:r w:rsidRPr="00926CBA">
        <w:rPr>
          <w:rFonts w:ascii="Arial" w:eastAsia="Times New Roman" w:hAnsi="Arial" w:cs="Arial"/>
          <w:color w:val="000000"/>
          <w:sz w:val="18"/>
          <w:szCs w:val="18"/>
          <w:lang w:eastAsia="ru-RU"/>
        </w:rPr>
        <w:t> – Государственное унитарное предприятие Республики Татарстан «Центр информационных технологий Республики Татарстан». Место нахождения: 420107, Республика Татарстан, г. Казань, ул. Петербургская, д. 52</w:t>
      </w:r>
      <w:r w:rsidRPr="00926CBA">
        <w:rPr>
          <w:rFonts w:ascii="Arial" w:eastAsia="Times New Roman" w:hAnsi="Arial" w:cs="Arial"/>
          <w:color w:val="000000"/>
          <w:sz w:val="18"/>
          <w:szCs w:val="18"/>
          <w:bdr w:val="none" w:sz="0" w:space="0" w:color="auto" w:frame="1"/>
          <w:lang w:eastAsia="ru-RU"/>
        </w:rPr>
        <w:t>.</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Публичная оферта</w:t>
      </w:r>
      <w:r w:rsidRPr="00926CBA">
        <w:rPr>
          <w:rFonts w:ascii="Arial" w:eastAsia="Times New Roman" w:hAnsi="Arial" w:cs="Arial"/>
          <w:color w:val="000000"/>
          <w:sz w:val="18"/>
          <w:szCs w:val="18"/>
          <w:lang w:eastAsia="ru-RU"/>
        </w:rPr>
        <w:t> – настоящее совместное предложение Банка, Провайдера и Операторов питания Держателям присоединиться к Договору.</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Портал</w:t>
      </w:r>
      <w:r w:rsidRPr="00926CBA">
        <w:rPr>
          <w:rFonts w:ascii="Arial" w:eastAsia="Times New Roman" w:hAnsi="Arial" w:cs="Arial"/>
          <w:color w:val="000000"/>
          <w:sz w:val="18"/>
          <w:szCs w:val="18"/>
          <w:lang w:eastAsia="ru-RU"/>
        </w:rPr>
        <w:t> – Портал государственных и муниципальных услуг Республики Татарстан, представляющий собой web-сайт в сети Интернет с адресом  HYPERLINK "https://uslugi.tatar.ru" https://uslugi.tatar.ru.</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Проект «Карта школьника» </w:t>
      </w:r>
      <w:r w:rsidRPr="00926CBA">
        <w:rPr>
          <w:rFonts w:ascii="Arial" w:eastAsia="Times New Roman" w:hAnsi="Arial" w:cs="Arial"/>
          <w:color w:val="000000"/>
          <w:sz w:val="18"/>
          <w:szCs w:val="18"/>
          <w:lang w:eastAsia="ru-RU"/>
        </w:rPr>
        <w:t>- совместно реализуемая Участниками проекта совокупность мероприятий, направленная на оптимизацию организации учебного процесса и обеспечения питания Школьников в Образовательных учреждениях.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Реестр платежей</w:t>
      </w:r>
      <w:r w:rsidRPr="00926CBA">
        <w:rPr>
          <w:rFonts w:ascii="Arial" w:eastAsia="Times New Roman" w:hAnsi="Arial" w:cs="Arial"/>
          <w:color w:val="000000"/>
          <w:sz w:val="18"/>
          <w:szCs w:val="18"/>
          <w:lang w:eastAsia="ru-RU"/>
        </w:rPr>
        <w:t> – документ, формируемый Провайдером на основании данных заведенных в АСУ сотрудником Образовательного учреждения о питании Школьника (по схеме «Групповое питание») и передаваемый в Банк в электронной форме в целях осуществления Платежей.</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Сайт Банка </w:t>
      </w:r>
      <w:r w:rsidRPr="00926CBA">
        <w:rPr>
          <w:rFonts w:ascii="Arial" w:eastAsia="Times New Roman" w:hAnsi="Arial" w:cs="Arial"/>
          <w:color w:val="000000"/>
          <w:sz w:val="18"/>
          <w:szCs w:val="18"/>
          <w:lang w:eastAsia="ru-RU"/>
        </w:rPr>
        <w:t>– принадлежащий Банку web-сайт в сети Интернет с адресом http://www.akbars.ru.</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Сайт ЭОРТ </w:t>
      </w:r>
      <w:r w:rsidRPr="00926CBA">
        <w:rPr>
          <w:rFonts w:ascii="Arial" w:eastAsia="Times New Roman" w:hAnsi="Arial" w:cs="Arial"/>
          <w:color w:val="000000"/>
          <w:sz w:val="18"/>
          <w:szCs w:val="18"/>
          <w:lang w:eastAsia="ru-RU"/>
        </w:rPr>
        <w:t>– Портал Электронной системы образования в Республике Татарстан, представляющий собой web-сайт в сети Интернет с адресом https://edu.tatar.ru/</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Школьник – </w:t>
      </w:r>
      <w:r w:rsidRPr="00926CBA">
        <w:rPr>
          <w:rFonts w:ascii="Arial" w:eastAsia="Times New Roman" w:hAnsi="Arial" w:cs="Arial"/>
          <w:color w:val="000000"/>
          <w:sz w:val="18"/>
          <w:szCs w:val="18"/>
          <w:lang w:eastAsia="ru-RU"/>
        </w:rPr>
        <w:t>учащийся ОУ.</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Участники проекта «Карта школьника» - </w:t>
      </w:r>
      <w:r w:rsidRPr="00926CBA">
        <w:rPr>
          <w:rFonts w:ascii="Arial" w:eastAsia="Times New Roman" w:hAnsi="Arial" w:cs="Arial"/>
          <w:color w:val="000000"/>
          <w:sz w:val="18"/>
          <w:szCs w:val="18"/>
          <w:lang w:eastAsia="ru-RU"/>
        </w:rPr>
        <w:t>Банк, Провайдер, Операторы питания, Образовательные учреждения, Муниципальные образования, Министерство образования и науки Республики Татарстан.</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ПРЕДЛОЖЕНИЕ БАНКА, ПРОВАЙДЕРА И ОПЕРАТОРОВ ПИТАНИЯ И ПОРЯДОК ЕГО ПРИНЯТИЯ ДЕРЖАТЕЛЕМ</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Данный документ является Публичной офертой родителям Школьников присоединиться к Договору и содержит все существенные условия Договора.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Данный документ размещен в сети Интернет на Портале, Сайте Банка и на Сайте ЭОРТ.</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соответствии с пунктом 3 статьи 438 Гражданского кодекса Российской Федерации принятием (акцептом) Держателем Публичной оферты и присоединением Держателя к Договору является первичное внесение Держателем денежных средств на Карту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С момента внесения Держателем денежных средств на Карту школьника Держатель считается присоединившимся к Договору на условиях, изложенных в настоящем документе.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Акцепт Держателем настоящей Публичной оферты означает, что Держатель:</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согласен и принимает условия Публичной оферты и согласен на заключение Договора;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xml:space="preserve">согласен с порядком осуществления Платежа (раздел 5 настоящего документа), включая уменьшение Банком остатка электронных денежных средств на Карте и зачисления денежных средств на счет  Оператора питания </w:t>
      </w:r>
      <w:r w:rsidRPr="00926CBA">
        <w:rPr>
          <w:rFonts w:ascii="Arial" w:eastAsia="Times New Roman" w:hAnsi="Arial" w:cs="Arial"/>
          <w:color w:val="000000"/>
          <w:sz w:val="18"/>
          <w:szCs w:val="18"/>
          <w:lang w:eastAsia="ru-RU"/>
        </w:rPr>
        <w:lastRenderedPageBreak/>
        <w:t>за предоставленное питание  на основании Реестров платежей, формируемых Провайдером на основании данных заведенных в АСУ сотрудником Образовательного учреждения о питании Школьника (по схеме «Групповое питание»);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предоставляет Провайдеру право и поручает Провайдеру направлять в Банк от имени Держателя распоряжения на перевод денежных средств по Карте путем уменьшения остатка электронных денежных средств на Карте и их перечисления на счет  Оператора питания (в виде Реестров платежей);</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согласен на предоставление сведений о себе, полученной Карте, Школьнике, Платежах и иных операциях, совершаемых с использованием Карты, Сторонам Договора и иным Участникам проекта «Карта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согласие на обработку (в том числе на сбор, систематизацию, накопление, хранение, уточнение (обновление, изменение), использование, распространение, передачу (включая трансграничную передачу), обезличивание, блокирование и уничтожение) персональных данных Держателя в соответствии с требованиями Федерального закона № 152-ФЗ «О персональных данных». Такое согласие дается: 1) в отношении любой относящейся к Держателю информации, полученной как от самого Держателя, так и от третьих лиц, включая информацию, указанную в Личном кабинете; 2) для целей осуществления Платежа, реализации функций Участников проекта «Карта школьника»,  и исполнения Договора в целом; 3) на период действия Договора; 4) на обработку персональных данных любым способом, в том числе, как с использованием средств автоматизации (включая программное обеспечение), так и без использования средств автоматизации (с использованием любых материальных носителей); 5) Банку (адрес Банка указан выше в настоящем документе), Провайдеру (адрес Провайдера указан выше в настоящем документе),  Операторам питания (адреса Операторов питания указаны выше в настоящем документе), а также Участникам проекта «Карта школьника». Держатель вправе отозвать вышеуказанное согласие посредством отражения в Личном кабинете отказа от Договора и отзыва согласия на обработку персональных данных.</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ПРЕДМЕТ ДОГОВОРА И ОБЩИЕ ПОЛОЖЕНИЯ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Предметом Договора являются действия Банка, Провайдера и  Операторов питания, связанные с использованием Карты Школьника и осуществлением расчетов по Платежам.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Взаимоотношения между Банком, Провайдером и  Операторами питания, </w:t>
      </w:r>
      <w:r w:rsidRPr="00926CBA">
        <w:rPr>
          <w:rFonts w:ascii="Arial" w:eastAsia="Times New Roman" w:hAnsi="Arial" w:cs="Arial"/>
          <w:b/>
          <w:bCs/>
          <w:color w:val="000000"/>
          <w:sz w:val="18"/>
          <w:szCs w:val="18"/>
          <w:bdr w:val="none" w:sz="0" w:space="0" w:color="auto" w:frame="1"/>
          <w:lang w:eastAsia="ru-RU"/>
        </w:rPr>
        <w:t> </w:t>
      </w:r>
      <w:r w:rsidRPr="00926CBA">
        <w:rPr>
          <w:rFonts w:ascii="Arial" w:eastAsia="Times New Roman" w:hAnsi="Arial" w:cs="Arial"/>
          <w:color w:val="000000"/>
          <w:sz w:val="18"/>
          <w:szCs w:val="18"/>
          <w:lang w:eastAsia="ru-RU"/>
        </w:rPr>
        <w:t>не урегулированные в настоящем документе, в которых не участвует Держатель, регламентируются отдельными договорами и соглашениями между ними.</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рамках Договора Стороны осуществляют следующие действия:</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Банк:</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эмиссию Карт школьника;</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выпущенные Карты передаются Банком представителям управлений образования исполнительных комитетов муниципальных образований, отвечающих за реализацию проекта,</w:t>
      </w:r>
      <w:r w:rsidRPr="00926CBA">
        <w:rPr>
          <w:rFonts w:ascii="Arial" w:eastAsia="Times New Roman" w:hAnsi="Arial" w:cs="Arial"/>
          <w:color w:val="000000"/>
          <w:sz w:val="18"/>
          <w:szCs w:val="18"/>
          <w:bdr w:val="none" w:sz="0" w:space="0" w:color="auto" w:frame="1"/>
          <w:lang w:eastAsia="ru-RU"/>
        </w:rPr>
        <w:t> </w:t>
      </w:r>
      <w:r w:rsidRPr="00926CBA">
        <w:rPr>
          <w:rFonts w:ascii="Arial" w:eastAsia="Times New Roman" w:hAnsi="Arial" w:cs="Arial"/>
          <w:color w:val="000000"/>
          <w:sz w:val="18"/>
          <w:szCs w:val="18"/>
          <w:lang w:eastAsia="ru-RU"/>
        </w:rPr>
        <w:t>для последующей передачи Образовательным учреждениям, осуществляющим выдачу Карт непосредственно родителям Школьников;</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обслуживание Карт школьника в соответствии с разделом 4 настоящего документа;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предоставляет Провайдеру информацию о номерах Карт и остатке денежных средств, зачисленных на Карты;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на основании полученных от Провайдера Реестров платежей осуществляет Платежи.</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Провайдер:</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создание и обслуживание АСУ;</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сбор информации о Школьниках (списки, количество, ID Школьников и родителей в ЭОРТ для привязки с ID карты), о Картах и Платежах, необходимой для реализации проекта «Карта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lastRenderedPageBreak/>
        <w:t>организует процесс привязки Карты к данным Школьника и его родителей в АСУ (Mifare, номер карты, ФИО, ID).</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формирует Реестры платежей на основании данных, заведенных в АСУ сотрудником Образовательного учреждения, о питании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на основании поручения Держателя, отраженном в настоящем документе, направляет в Банк Реестры платежей, на основании которых осуществляется списание денежных средств с Карты и их перечисление на счет  Оператора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информирование Держателей на Портале - предоставление информации (сведения об остатке по Карте, формирование выписки, заказ перевыпуска Карты) посредством Личного кабинета, а также обеспечивает реализацию через сервис Личный кабинет иных функции, предусмотренных в настоящей Публичной оферте;</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Операторы питания</w:t>
      </w:r>
      <w:r w:rsidRPr="00926CBA">
        <w:rPr>
          <w:rFonts w:ascii="Arial" w:eastAsia="Times New Roman" w:hAnsi="Arial" w:cs="Arial"/>
          <w:b/>
          <w:bCs/>
          <w:color w:val="000000"/>
          <w:sz w:val="18"/>
          <w:szCs w:val="18"/>
          <w:bdr w:val="none" w:sz="0" w:space="0" w:color="auto" w:frame="1"/>
          <w:lang w:eastAsia="ru-RU"/>
        </w:rPr>
        <w:t>:</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осуществляют информационно-технологическое взаимодействие с Банком и Провайдером, получают данные о потребности в количестве комплектов питания (обедов) и Платежах в целях обеспечения питания Школьников;</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обеспечение питанием Школьников в ОУ.</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Держатель:</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внесение денежных средств на Карту. Первичное внесение Держателем денежных средств на Карту школьника является акцептом Держателем настоящей Публичной оферты;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поручает Провайдеру от имени Держателя направлять в Банк в виде Реестра платежей распоряжения на перевод денежных средств по Карте и их перечисления на счет   Оператора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поручает и предоставляет согласие Банку предоставлять сведения о совершенных Платежах, Картах Провайдеру  и отражать ее в АСУ для использования Участниками проекта «Карта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целях реализации проекта «Карта школьника» иные Участники осуществляют следующие действия:</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Министерство образования и науки Республики Татарстан:</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осуществляет общую координацию проекта, его информационную, организационную и методическую поддержку;</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контролирует процесс получения представителем управления образования исполнительного комитета муниципального образования выпущенных Банком Карт и их передачу ОУ для последующего распространения Карт непосредственно среди родителей Школьников.</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Образовательное учреждение: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передает Карты родителям Школьников;</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информирует Школьника о необходимости внесения денежных средств на Карту в размере, необходимом для оплаты питания (при недостаточности денежных средств на Карте для оплаты питания Школьника на ближайший период).</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заводит в АСУ сведения о потребности в количестве комплектов питания (обедов) для направления таких сведений  Операторам питания. При недостаточности денежных средств на Карте для оплаты питания Школьника информация о его питании в АСУ не заводится и он не учитывается при определении необходимых комплектов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lastRenderedPageBreak/>
        <w:t>производит контроль количества Школьников и подтверждает факт их питания, заводит сведения об этом в АСУ, для направления таких сведений  Операторам питания и Провайдеру, осуществляющему формирование Реестров платежей.</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Муниципальное образование: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ежемесячно через АСУ получает данные о фактическом питании Школьников;</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получает у Банка Карты  для передачи их  ОУ в целях последующего распространения Карт непосредственно среди родителей Школьников.</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на ежемесячной основе перечисляет  Операторам питания субсидии по льготному питанию.</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ПОРЯДОК ВЗАИМОДЕЙСТВИЯ БАНКА И ДЕРЖАТЕЛЯ В СВЯЗИ С ИСПОЛЬЗОВАНИЕМ КАРТЫ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Использование Держателем Карты школьника в качестве электронного средства платежа (предоплаченной карты) осуществляется на основании Договора. Для совершения операций с использованием  HYPERLINK \l "sub_883" Карты школьника договор банковского счета не заключается. Проценты на остаток Карты школьника не начисляются.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Дополнительное предоставление (перечисление) денежных средств Банку может осуществляться в пределах лимита Карты школьника - 15 000 руб.</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Общая сумма дополнительного предоставления (перечисления) денежных средств Банку по Карте школьника не должна превышать 40 000 руб. в течение календарного месяца.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Общая сумма осуществляемых операций с использованием одной Карты школьника не может превышать 40 000 руб. в течение календарного месяца.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Пополнение Карт школьника (дополнительное предоставление (перечисление) денежных средств Банку) осуществляется в кассах офиса Банка, терминалах в школе (инфоматах), Портале, информационных киосках Банка, банкоматах, услуге дистанционного банковского обслуживания Банка «АК БАРС Online» посредством внесения наличных денежных средств либо путем перевода с банковских счетов.</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целях обеспечения безопасности операций с Картами Банк вправе осуществлять следующие действия: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блокировать Карту школьника при подозрении на мошеннические действия третьих лиц;</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приостановить или прекратить использование Держателем Карты школьника в случае нарушения Держателем (Школьником) порядка использования Карты школьника в соответствии с настоящим Договором.</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Держатель вправе:</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bdr w:val="none" w:sz="0" w:space="0" w:color="auto" w:frame="1"/>
          <w:lang w:eastAsia="ru-RU"/>
        </w:rPr>
        <w:t>- </w:t>
      </w:r>
      <w:r w:rsidRPr="00926CBA">
        <w:rPr>
          <w:rFonts w:ascii="Arial" w:eastAsia="Times New Roman" w:hAnsi="Arial" w:cs="Arial"/>
          <w:color w:val="000000"/>
          <w:sz w:val="18"/>
          <w:szCs w:val="18"/>
          <w:lang w:eastAsia="ru-RU"/>
        </w:rPr>
        <w:t>используя сервис Личный кабинет, направлять заказ на перевыпуск Карты, запрашивать сведения об остатке по Карте, оформить претензионное заявление в случае несогласия с операцией(-ями), совершенной(-ыми) по Карте школьника в течение тридцати дней с момента совершения спорной операции, получать информацию о результатах рассмотрения заявления;</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bdr w:val="none" w:sz="0" w:space="0" w:color="auto" w:frame="1"/>
          <w:lang w:eastAsia="ru-RU"/>
        </w:rPr>
        <w:t>- </w:t>
      </w:r>
      <w:r w:rsidRPr="00926CBA">
        <w:rPr>
          <w:rFonts w:ascii="Arial" w:eastAsia="Times New Roman" w:hAnsi="Arial" w:cs="Arial"/>
          <w:color w:val="000000"/>
          <w:sz w:val="18"/>
          <w:szCs w:val="18"/>
          <w:lang w:eastAsia="ru-RU"/>
        </w:rPr>
        <w:t>предоставить Карту Школьнику, родителем которого является Держатель. Держатель несет полную ответственность за действия, свершенные Школьником с использованием Карты.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обязуется: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по заявлению Держателя о блокировке Карты школьника, оформленному в Личном кабинете, немедленно заблокировать Карту;</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lastRenderedPageBreak/>
        <w:t>принять меры для предотвращения несанкционированного доступа иных лиц, не указанных в настоящем документе, к информации о Карте Держателя и проведенных операциях;</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рассматривать заявления Держателя, в том числе при возникновении споров, связанных с использованием Держателем Карты школьника, а также предоставить Держателю возможность получать информацию о результатах рассмотрения заявлений в срок не более 30 дней со дня получения заявления.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Держатель обязуется: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зафиксировать информацию, содержащую номер Карты школьника, для дальнейшего использования данной информации как идентификационного признака;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осуществлять контроль над состоянием Картсчета и операциями, совершенными посредством Карты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используя сервис Личный кабинет, получать уведомления о совершении каждой операции с использованием Карты школьника путем формировании выписки о совершенных операциях;</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случае утраты/повреждении Карты школьника и (или) ее использовании без согласия Держателя (Школьника) немедленно сформировать заявление о блокировке Карты, используя сервис Личный кабинет;</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не допускать передачу и использование Карты школьника третьим лицам (за исключением Школьника).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Информирование Банком Держателя о совершенных операциях с использованием Карты школьника осуществляется при формировании Держателем выписки по Карте посредством сервиса Личный кабинет.</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С использованием Карты могут совершаться операции оплаты товаров (работ, услуг) в валюте Российской Федерации на территории Российской Федерации в информационных киосках Банка, банкоматах, терминалах оплаты.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Операции с использованием Карты, кроме Платежа, осуществляются при том условии, что остаток по Карте после списания суммы операции не будет менее 150 рублей. </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случаях, если в результате списания суммы Платежа и/или иной операции, осуществляемой с использованием Карты, размер суммы списания превысит остаток средств на Карте, внесенных Держателем, у Держателя возникает обязательство в размере указанной суммы. Данная сумма выплачивается Держателем в полном объеме за счет средств, вносимых в дальнейшем на Карту.</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УСЛОВИЯ И ПОРЯДОК ОСУЩЕСТВЛЕНИЯ ПЛАТЕЖА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Факт питания Школьника (по схеме «Групповое питание») отражается Образовательным учреждением (ОУ) в АСУ и через АСУ доводится до сведения  Оператора питания и Провайдера.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соответствии с полученными из АСУ сведениями и на основании поручения Держателя, отраженного в настоящем документе, Провайдер формирует и направляет в Банк Реестр платежей (с учетом привязки данных конкретного Школьника к конкретной Карте).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на основании Реестра платежей осуществляет Платёж.</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ПРОЧИЕ ПОЛОЖЕНИЯ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xml:space="preserve">Договор действует в отношении конкретного Держателя в течение срока действия Карты школьника, выданной Держателю. В случае потери Карты школьника либо истечения ее срока, Договор прекращает свое действие в </w:t>
      </w:r>
      <w:r w:rsidRPr="00926CBA">
        <w:rPr>
          <w:rFonts w:ascii="Arial" w:eastAsia="Times New Roman" w:hAnsi="Arial" w:cs="Arial"/>
          <w:color w:val="000000"/>
          <w:sz w:val="18"/>
          <w:szCs w:val="18"/>
          <w:lang w:eastAsia="ru-RU"/>
        </w:rPr>
        <w:lastRenderedPageBreak/>
        <w:t>отношении конкретного Держателя, Карта которого была утеряна либо прекратила свое действие. При этом Держатель праве вновь присоединиться к Договору после получения новой Карты и повторного акцепта настоящей Публичной оферты.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не несет ответственность за неисполнение или ненадлежащее исполнение обязательств по Договору, если такое неисполнение вызвано: </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решениями органов законодательной и/или исполнительной власти Российской Федерации, которые делают невозможным для Банка выполнение своих обязательств по Договору;</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причинами, находящимися вне сферы контроля Банка (в том числе Банк не несет ответственность за действия третьих лиц, включая Провайдера и Операторов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возникновением обстоятельств непреодолимой силы;</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иных случаях, предусмотренных законодательством Российской Федерации.</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не несет ответственность за исполнения своих обязательств другими Сторонами Договора, а также не несет ответственность за качество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не несет ответственность в случае неверного указания ОУ данных о питании Школьника либо неверного указания Провайдером данных в Реестрах платежей.</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Все споры, возникающие из Договора или в связи с ним, а также споры, возникающие из Публичной оферты или в связи с ней, подлежат разрешению в суде в соответствии с действующим законодательством.</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Зачет Держателем денежных и иных обязательств Держателя перед Банком по Договору не допускается. Зачет Держателем требований Держателя к Банку по Договору не допускается.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Держатель вправе в любое время прекратить действие Договора в отношении себя путем отражения в Личном кабинете отказа от Договора.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Срок для принятия (акцепта) Публичной оферты не установлен.</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Как Банк, так и Провайдер, так и  Операторы питания вправе в любой момент  отозвать Публичную оферту, расторгнуть Договор. При этом:</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случае отзыва Публичной оферты, расторжения Договора Банком, Банк уведомляет Держателей об отзыве Публичной оферты, расторжении Договора любым из следующих способов (по выбору Банка):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путем размещения информации об отзыве Публичной оферты, расторжении Договора на информационных стендах по месту нахождения Банка и его подразделений;</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путем размещения информации об отзыве Публичной оферты, расторжении Договора на Сайте Банка;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и уведомляет Провайдера и  Операторов питания об отзыве Публичной оферты путём направления письменного уведомления не позднее, чем за 5 (Пять) рабочих дней до даты предполагаемого отзыва Публичной оферты; о расторжении Договора путём направления письменного уведомления не позднее, чем за 30 (Тридцать) рабочих дней до даты предполагаемого расторжения Договора. В указанном случае Публичная оферта считается отозванной, Договор считается расторгнутым и Провайдером, и  Операторами питания (Публичная оферта считается отозванной, Договор считается расторгнутым в ту же дату, в которую Публичная оферта была отозвана, Договор был расторгнут Банком).</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xml:space="preserve">В случае отзыва Публичной оферты, расторжения Договора Провайдером, Провайдер уведомляет Держателей об отзыве Публичной оферты, расторжении Договора путем размещения информации об отзыве Публичной </w:t>
      </w:r>
      <w:r w:rsidRPr="00926CBA">
        <w:rPr>
          <w:rFonts w:ascii="Arial" w:eastAsia="Times New Roman" w:hAnsi="Arial" w:cs="Arial"/>
          <w:color w:val="000000"/>
          <w:sz w:val="18"/>
          <w:szCs w:val="18"/>
          <w:lang w:eastAsia="ru-RU"/>
        </w:rPr>
        <w:lastRenderedPageBreak/>
        <w:t>оферты, расторжении Договора на Портале и уведомляет Банк и  Операторов питания об отзыве Публичной оферты путём направления письменного уведомления не позднее, чем за 5 (Пять) рабочих дней до даты предполагаемого отзыва Публичной оферты; о расторжении Договора путём направления письменного уведомления не позднее, чем за 30 (Тридцать) рабочих дней до даты предполагаемого расторжения Договора. В указанном случае Публичная оферта считается отозванной, Договор считается расторгнутым и Банком, и  Операторами питания (Публичная оферта считается отозванной, Договор считается расторгнутым в ту же дату, в которую Публичная оферта была отозвана, Договор был расторгнут Провайдером).</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случае отзыва Публичной оферты, расторжения Договора одним из Операторов питания, такой Оператор питания уведомляет Банк, Провайдера, другого Оператора питания об отзыве Публичной оферты путём направления письменного уведомления не позднее, чем за 5 (Пять) рабочих дней до даты предполагаемого отзыва Публичной оферты; о расторжении Договора путём направления письменного уведомления не позднее, чем за 30 (Тридцать) рабочих дней до даты предполагаемого расторжения Договора; уведомление Держателей об отзыве Публичной оферты, расторжении Договора осуществляется путем размещения Провайдером информации об отзыве Публичной оферты, расторжении Договора в Личных кабинетах Держателей. В указанном случае Публичная оферта считается отозванной, Договор считается расторгнутым и Банком, и Провайдером, и другим Оператором питания (Публичная оферта считается отозванной, Договор считается расторгнутым в ту же дату, в которую Публичная оферта была отозвана, Договор был расторгнут одним из Операторов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случае отзыва Публичной оферты, расторжения Договора Банком, Провайдером и  Операторами питания на основании заключённого между Банком, Провайдером и  Операторами питания соглашения: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уведомляет Держателей об отзыве Публичной оферты, расторжении Договора любым из следующих способов (по выбору Банка): путем размещения информации об отзыве Публичной оферты, расторжении Договора на информационных стендах по месту нахождения Банка и его подразделений; и/или путем размещения информации об отзыве Публичной оферты, расторжении Договора на Сайте Банка;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Провайдер уведомляет Держателей об отзыве Публичной оферты, расторжении Договора путем размещения информации об отзыве Публичной оферты, расторжении Договора на Портале;</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указанном случае Публичная оферта считается отозванной, Договор считается расторгнутым и Банком и Провайдером, и Операторами питания в дату, указанную в заключённом между Банком, Провайдером и Школьное питание соглашении об отзыве Публичной оферты, расторжении Договора.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Банк, Провайдер и  Операторы питания перестают быть связаны Публичной офертой, Договором с момента отзыва Публичной оферты, расторжения Договора, вне зависимости от того, кто Банк, Провайдер либо  Оператор питания первым отозвал Публичную оферту, расторг Договор.</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В случае отказа Держателя от Договора, расторжения Договора, остаток (его часть) электронных денежных средств по Карте предоставляется Держателю способом, соответствующим Федеральному закону от 27.06.2011 г. № 161-ФЗ «О национальной платежной системе»,  на основании письменного заявления Держателя и при условии представления Карты и документа, удостоверяющего личность.</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 </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РЕКВИЗИТЫ БАНКА</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Место нахождения: Россия, Республика Татарстан, 420066, г. Казань, ул. Декабристов, д.1, ИНН 1653001805, БИК 049205805, к/счет 30101810000000000805 в РКЦ НБ РТ.</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РЕКВИЗИТЫ ПРОВАЙДЕРА</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Место нахождения: Российская Федерация, 420107, Республика Татарстан, г. Казань, ул. Петербургская, д. 52;     ОГРН 1091690014712; ИНН 1655174024 / КПП 165501001;</w:t>
      </w:r>
      <w:r w:rsidRPr="00926CBA">
        <w:rPr>
          <w:rFonts w:ascii="Arial" w:eastAsia="Times New Roman" w:hAnsi="Arial" w:cs="Arial"/>
          <w:color w:val="000000"/>
          <w:sz w:val="18"/>
          <w:szCs w:val="18"/>
          <w:bdr w:val="none" w:sz="0" w:space="0" w:color="auto" w:frame="1"/>
          <w:lang w:eastAsia="ru-RU"/>
        </w:rPr>
        <w:t> </w:t>
      </w:r>
      <w:r w:rsidRPr="00926CBA">
        <w:rPr>
          <w:rFonts w:ascii="Arial" w:eastAsia="Times New Roman" w:hAnsi="Arial" w:cs="Arial"/>
          <w:color w:val="000000"/>
          <w:sz w:val="18"/>
          <w:szCs w:val="18"/>
          <w:lang w:eastAsia="ru-RU"/>
        </w:rPr>
        <w:t>р/с 40602810045350000074 в ОАО «Ак Барс» банк, БИК 049205805, к/с 30101810000000000805.</w:t>
      </w:r>
    </w:p>
    <w:p w:rsidR="00926CBA" w:rsidRPr="00926CBA" w:rsidRDefault="00926CBA" w:rsidP="00926CBA">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b/>
          <w:bCs/>
          <w:color w:val="000000"/>
          <w:sz w:val="18"/>
          <w:szCs w:val="18"/>
          <w:bdr w:val="none" w:sz="0" w:space="0" w:color="auto" w:frame="1"/>
          <w:lang w:eastAsia="ru-RU"/>
        </w:rPr>
        <w:t>РЕКВИЗИТЫ ОПЕРАТОРОВ ПИТАНИЯ:</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lastRenderedPageBreak/>
        <w:t>ООО «ШКОЛЬНОЕ ПИТАНИЕ», место нахождения: Российская Федерация, 422545; Республика Татарстан, г. Зеленодольск, ул. Новостроительная, д. 2/4, ОГРН 1131673002031; ИНН 1648036440 / КПП 164801001; р/с 40702810601020002015 в ОАО «АК БАРС» БАНК, БИК 049205805, к/с 30101810000000000805.</w:t>
      </w:r>
    </w:p>
    <w:p w:rsidR="00926CBA" w:rsidRPr="00926CBA" w:rsidRDefault="00926CBA" w:rsidP="00926CBA">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926CBA">
        <w:rPr>
          <w:rFonts w:ascii="Arial" w:eastAsia="Times New Roman" w:hAnsi="Arial" w:cs="Arial"/>
          <w:color w:val="000000"/>
          <w:sz w:val="18"/>
          <w:szCs w:val="18"/>
          <w:lang w:eastAsia="ru-RU"/>
        </w:rPr>
        <w:t>ООО «ШКОЛЬНОЕ ПИТАНИЕ ЗЕЛЕНЫЙ ДОЛ», место нахождения: Российская Федерация, 422545; Республика Татарстан, г. Зеленодольск, ул. Новостроительная, д. 2/4, ОГРН 1121673001890; ИНН 1648033865 / КПП 164801001; р/с 40702810701020001958 в ОАО «АК БАРС» БАНК, БИК 049205805, к/с 30101810000000000805.</w:t>
      </w:r>
    </w:p>
    <w:p w:rsidR="00E27C1C" w:rsidRPr="00926CBA" w:rsidRDefault="00E27C1C" w:rsidP="00926CBA">
      <w:pPr>
        <w:jc w:val="both"/>
      </w:pPr>
    </w:p>
    <w:sectPr w:rsidR="00E27C1C" w:rsidRPr="00926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C14F6"/>
    <w:multiLevelType w:val="multilevel"/>
    <w:tmpl w:val="C3AC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910AF2"/>
    <w:multiLevelType w:val="multilevel"/>
    <w:tmpl w:val="410A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003841"/>
    <w:multiLevelType w:val="multilevel"/>
    <w:tmpl w:val="975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64"/>
    <w:rsid w:val="00010B64"/>
    <w:rsid w:val="00285A91"/>
    <w:rsid w:val="00926CBA"/>
    <w:rsid w:val="00A54604"/>
    <w:rsid w:val="00C9574C"/>
    <w:rsid w:val="00D63A52"/>
    <w:rsid w:val="00D94A19"/>
    <w:rsid w:val="00E27C1C"/>
    <w:rsid w:val="00F40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D5713-CC72-40C6-8708-17135DD9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26C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5A91"/>
    <w:rPr>
      <w:b/>
      <w:bCs/>
    </w:rPr>
  </w:style>
  <w:style w:type="character" w:customStyle="1" w:styleId="style4">
    <w:name w:val="style4"/>
    <w:basedOn w:val="a0"/>
    <w:rsid w:val="00F40FE8"/>
  </w:style>
  <w:style w:type="character" w:customStyle="1" w:styleId="10">
    <w:name w:val="Заголовок 1 Знак"/>
    <w:basedOn w:val="a0"/>
    <w:link w:val="1"/>
    <w:uiPriority w:val="9"/>
    <w:rsid w:val="00926CBA"/>
    <w:rPr>
      <w:rFonts w:ascii="Times New Roman" w:eastAsia="Times New Roman" w:hAnsi="Times New Roman" w:cs="Times New Roman"/>
      <w:b/>
      <w:bCs/>
      <w:kern w:val="36"/>
      <w:sz w:val="48"/>
      <w:szCs w:val="48"/>
      <w:lang w:eastAsia="ru-RU"/>
    </w:rPr>
  </w:style>
  <w:style w:type="character" w:customStyle="1" w:styleId="apple-tab-span">
    <w:name w:val="apple-tab-span"/>
    <w:basedOn w:val="a0"/>
    <w:rsid w:val="0092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33876">
      <w:bodyDiv w:val="1"/>
      <w:marLeft w:val="0"/>
      <w:marRight w:val="0"/>
      <w:marTop w:val="0"/>
      <w:marBottom w:val="0"/>
      <w:divBdr>
        <w:top w:val="none" w:sz="0" w:space="0" w:color="auto"/>
        <w:left w:val="none" w:sz="0" w:space="0" w:color="auto"/>
        <w:bottom w:val="none" w:sz="0" w:space="0" w:color="auto"/>
        <w:right w:val="none" w:sz="0" w:space="0" w:color="auto"/>
      </w:divBdr>
    </w:div>
    <w:div w:id="1017586696">
      <w:bodyDiv w:val="1"/>
      <w:marLeft w:val="0"/>
      <w:marRight w:val="0"/>
      <w:marTop w:val="0"/>
      <w:marBottom w:val="0"/>
      <w:divBdr>
        <w:top w:val="none" w:sz="0" w:space="0" w:color="auto"/>
        <w:left w:val="none" w:sz="0" w:space="0" w:color="auto"/>
        <w:bottom w:val="none" w:sz="0" w:space="0" w:color="auto"/>
        <w:right w:val="none" w:sz="0" w:space="0" w:color="auto"/>
      </w:divBdr>
    </w:div>
    <w:div w:id="1232810532">
      <w:bodyDiv w:val="1"/>
      <w:marLeft w:val="0"/>
      <w:marRight w:val="0"/>
      <w:marTop w:val="0"/>
      <w:marBottom w:val="0"/>
      <w:divBdr>
        <w:top w:val="none" w:sz="0" w:space="0" w:color="auto"/>
        <w:left w:val="none" w:sz="0" w:space="0" w:color="auto"/>
        <w:bottom w:val="none" w:sz="0" w:space="0" w:color="auto"/>
        <w:right w:val="none" w:sz="0" w:space="0" w:color="auto"/>
      </w:divBdr>
    </w:div>
    <w:div w:id="1259364929">
      <w:bodyDiv w:val="1"/>
      <w:marLeft w:val="0"/>
      <w:marRight w:val="0"/>
      <w:marTop w:val="0"/>
      <w:marBottom w:val="0"/>
      <w:divBdr>
        <w:top w:val="none" w:sz="0" w:space="0" w:color="auto"/>
        <w:left w:val="none" w:sz="0" w:space="0" w:color="auto"/>
        <w:bottom w:val="none" w:sz="0" w:space="0" w:color="auto"/>
        <w:right w:val="none" w:sz="0" w:space="0" w:color="auto"/>
      </w:divBdr>
    </w:div>
    <w:div w:id="1406730784">
      <w:bodyDiv w:val="1"/>
      <w:marLeft w:val="0"/>
      <w:marRight w:val="0"/>
      <w:marTop w:val="0"/>
      <w:marBottom w:val="0"/>
      <w:divBdr>
        <w:top w:val="none" w:sz="0" w:space="0" w:color="auto"/>
        <w:left w:val="none" w:sz="0" w:space="0" w:color="auto"/>
        <w:bottom w:val="none" w:sz="0" w:space="0" w:color="auto"/>
        <w:right w:val="none" w:sz="0" w:space="0" w:color="auto"/>
      </w:divBdr>
    </w:div>
    <w:div w:id="1414618801">
      <w:bodyDiv w:val="1"/>
      <w:marLeft w:val="0"/>
      <w:marRight w:val="0"/>
      <w:marTop w:val="0"/>
      <w:marBottom w:val="0"/>
      <w:divBdr>
        <w:top w:val="none" w:sz="0" w:space="0" w:color="auto"/>
        <w:left w:val="none" w:sz="0" w:space="0" w:color="auto"/>
        <w:bottom w:val="none" w:sz="0" w:space="0" w:color="auto"/>
        <w:right w:val="none" w:sz="0" w:space="0" w:color="auto"/>
      </w:divBdr>
    </w:div>
    <w:div w:id="154560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3665</Words>
  <Characters>20896</Characters>
  <Application>Microsoft Office Word</Application>
  <DocSecurity>0</DocSecurity>
  <Lines>174</Lines>
  <Paragraphs>49</Paragraphs>
  <ScaleCrop>false</ScaleCrop>
  <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2021-10-07T08:22:00Z</dcterms:created>
  <dcterms:modified xsi:type="dcterms:W3CDTF">2021-10-07T08:33:00Z</dcterms:modified>
</cp:coreProperties>
</file>